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“Social Value Review”</w:t>
            </w:r>
          </w:p>
        </w:tc>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p w:rsidR="00000000" w:rsidDel="00000000" w:rsidP="00000000" w:rsidRDefault="00000000" w:rsidRPr="00000000" w14:paraId="00000015">
            <w:pPr>
              <w:tabs>
                <w:tab w:val="left" w:pos="-9"/>
                <w:tab w:val="left" w:pos="-179"/>
              </w:tabs>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review detailing Supplier’s delivery against social value commitments made in the Supplier’s Call-Off Contract tender or agreed in the Supplier’s social value implementation plan.</w:t>
            </w:r>
          </w:p>
        </w:tc>
      </w:tr>
    </w:tbl>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2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3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Services Levels and Service Credits Table</w:t>
      </w:r>
      <w:r w:rsidDel="00000000" w:rsidR="00000000" w:rsidRPr="00000000">
        <w:rPr>
          <w:rtl w:val="0"/>
        </w:rPr>
      </w:r>
    </w:p>
    <w:p w:rsidR="00000000" w:rsidDel="00000000" w:rsidP="00000000" w:rsidRDefault="00000000" w:rsidRPr="00000000" w14:paraId="0000003A">
      <w:pPr>
        <w:ind w:left="709" w:firstLine="0"/>
        <w:rPr>
          <w:rFonts w:ascii="Arial" w:cs="Arial" w:eastAsia="Arial" w:hAnsi="Arial"/>
          <w:sz w:val="24"/>
          <w:szCs w:val="24"/>
        </w:rPr>
      </w:pPr>
      <w:r w:rsidDel="00000000" w:rsidR="00000000" w:rsidRPr="00000000">
        <w:rPr>
          <w:rtl w:val="0"/>
        </w:rPr>
      </w:r>
    </w:p>
    <w:tbl>
      <w:tblPr>
        <w:tblStyle w:val="Table2"/>
        <w:tblW w:w="85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5"/>
        <w:gridCol w:w="1380"/>
        <w:gridCol w:w="2655"/>
        <w:gridCol w:w="1440"/>
        <w:gridCol w:w="1305"/>
        <w:tblGridChange w:id="0">
          <w:tblGrid>
            <w:gridCol w:w="1725"/>
            <w:gridCol w:w="1380"/>
            <w:gridCol w:w="2655"/>
            <w:gridCol w:w="1440"/>
            <w:gridCol w:w="1305"/>
          </w:tblGrid>
        </w:tblGridChange>
      </w:tblGrid>
      <w:tr>
        <w:trPr>
          <w:cantSplit w:val="0"/>
          <w:trHeight w:val="1213" w:hRule="atLeast"/>
          <w:tblHeader w:val="1"/>
        </w:trPr>
        <w:tc>
          <w:tcPr>
            <w:gridSpan w:val="4"/>
            <w:shd w:fill="d9d9d9" w:val="clear"/>
          </w:tcPr>
          <w:p w:rsidR="00000000" w:rsidDel="00000000" w:rsidP="00000000" w:rsidRDefault="00000000" w:rsidRPr="00000000" w14:paraId="0000003B">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3F">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tl w:val="0"/>
              </w:rPr>
            </w:r>
          </w:p>
        </w:tc>
      </w:tr>
      <w:tr>
        <w:trPr>
          <w:cantSplit w:val="0"/>
          <w:trHeight w:val="1213" w:hRule="atLeast"/>
          <w:tblHeader w:val="1"/>
        </w:trPr>
        <w:tc>
          <w:tcPr>
            <w:shd w:fill="d9d9d9" w:val="clear"/>
            <w:vAlign w:val="center"/>
          </w:tcPr>
          <w:p w:rsidR="00000000" w:rsidDel="00000000" w:rsidP="00000000" w:rsidRDefault="00000000" w:rsidRPr="00000000" w14:paraId="00000041">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2">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3">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4">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r>
      <w:tr>
        <w:trPr>
          <w:cantSplit w:val="0"/>
          <w:trHeight w:val="1474"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6">
            <w:pPr>
              <w:spacing w:after="240" w:before="240"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7">
            <w:pPr>
              <w:spacing w:after="240" w:before="24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Vehicle Availability</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8">
            <w:pPr>
              <w:spacing w:after="240" w:before="240" w:line="276" w:lineRule="auto"/>
              <w:rPr>
                <w:rFonts w:ascii="Arial" w:cs="Arial" w:eastAsia="Arial" w:hAnsi="Arial"/>
                <w:sz w:val="16"/>
                <w:szCs w:val="16"/>
              </w:rPr>
            </w:pPr>
            <w:r w:rsidDel="00000000" w:rsidR="00000000" w:rsidRPr="00000000">
              <w:rPr>
                <w:rFonts w:ascii="Arial" w:cs="Arial" w:eastAsia="Arial" w:hAnsi="Arial"/>
                <w:sz w:val="20"/>
                <w:szCs w:val="20"/>
                <w:rtl w:val="0"/>
              </w:rPr>
              <w:t xml:space="preserve">Fulfilling a booking in relation to supply of the correct specification/group of vehicle, within the ordered timeframe, or offering an alternative vehicle specification/group or delivery means, which is acceptable to the customer</w:t>
            </w:r>
            <w:r w:rsidDel="00000000" w:rsidR="00000000" w:rsidRPr="00000000">
              <w:rPr>
                <w:rFonts w:ascii="Arial" w:cs="Arial" w:eastAsia="Arial" w:hAnsi="Arial"/>
                <w:sz w:val="16"/>
                <w:szCs w:val="16"/>
                <w:rtl w:val="0"/>
              </w:rPr>
              <w:t xml:space="preserve">.</w:t>
            </w:r>
          </w:p>
          <w:p w:rsidR="00000000" w:rsidDel="00000000" w:rsidP="00000000" w:rsidRDefault="00000000" w:rsidRPr="00000000" w14:paraId="00000049">
            <w:pPr>
              <w:spacing w:after="240" w:before="24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Suppliers are required to provide evidence of vehicle booked compared with vehicle offered/supplied including when cancelled or not delivered by the Supplier.  </w:t>
            </w:r>
          </w:p>
        </w:tc>
        <w:tc>
          <w:tcPr>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A">
            <w:pPr>
              <w:spacing w:after="240" w:before="240" w:line="276" w:lineRule="auto"/>
              <w:ind w:firstLine="200"/>
              <w:rPr>
                <w:rFonts w:ascii="Arial" w:cs="Arial" w:eastAsia="Arial" w:hAnsi="Arial"/>
                <w:b w:val="1"/>
                <w:sz w:val="16"/>
                <w:szCs w:val="16"/>
              </w:rPr>
            </w:pPr>
            <w:r w:rsidDel="00000000" w:rsidR="00000000" w:rsidRPr="00000000">
              <w:rPr>
                <w:rFonts w:ascii="Arial" w:cs="Arial" w:eastAsia="Arial" w:hAnsi="Arial"/>
                <w:sz w:val="20"/>
                <w:szCs w:val="20"/>
                <w:rtl w:val="0"/>
              </w:rPr>
              <w:t xml:space="preserve">98%</w:t>
            </w:r>
            <w:r w:rsidDel="00000000" w:rsidR="00000000" w:rsidRPr="00000000">
              <w:rPr>
                <w:rtl w:val="0"/>
              </w:rPr>
            </w:r>
          </w:p>
        </w:tc>
        <w:tc>
          <w:tcPr/>
          <w:p w:rsidR="00000000" w:rsidDel="00000000" w:rsidP="00000000" w:rsidRDefault="00000000" w:rsidRPr="00000000" w14:paraId="0000004B">
            <w:pPr>
              <w:spacing w:after="120" w:lineRule="auto"/>
              <w:ind w:left="95"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0.5% Service Credit gained for each percentage under the specified Service Level Performance Measure</w:t>
            </w:r>
          </w:p>
        </w:tc>
      </w:tr>
      <w:tr>
        <w:trPr>
          <w:cantSplit w:val="0"/>
          <w:trHeight w:val="1474" w:hRule="atLeast"/>
          <w:tblHeader w:val="0"/>
        </w:trPr>
        <w:tc>
          <w:tcPr/>
          <w:p w:rsidR="00000000" w:rsidDel="00000000" w:rsidP="00000000" w:rsidRDefault="00000000" w:rsidRPr="00000000" w14:paraId="0000004C">
            <w:pPr>
              <w:spacing w:after="120" w:lineRule="auto"/>
              <w:ind w:left="61"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p w:rsidR="00000000" w:rsidDel="00000000" w:rsidP="00000000" w:rsidRDefault="00000000" w:rsidRPr="00000000" w14:paraId="0000004D">
            <w:pPr>
              <w:spacing w:after="120" w:lineRule="auto"/>
              <w:ind w:left="61" w:firstLine="0"/>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4E">
            <w:pPr>
              <w:spacing w:after="120" w:lineRule="auto"/>
              <w:ind w:left="95"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Invoicing </w:t>
            </w:r>
          </w:p>
          <w:p w:rsidR="00000000" w:rsidDel="00000000" w:rsidP="00000000" w:rsidRDefault="00000000" w:rsidRPr="00000000" w14:paraId="0000004F">
            <w:pPr>
              <w:spacing w:after="120" w:lineRule="auto"/>
              <w:ind w:left="95"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0">
            <w:pPr>
              <w:spacing w:after="120" w:lineRule="auto"/>
              <w:ind w:left="95" w:firstLine="0"/>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51">
            <w:pPr>
              <w:spacing w:after="240" w:before="24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Supplier shall provide Buyers with accurate invoices each month.</w:t>
            </w:r>
          </w:p>
          <w:p w:rsidR="00000000" w:rsidDel="00000000" w:rsidP="00000000" w:rsidRDefault="00000000" w:rsidRPr="00000000" w14:paraId="00000052">
            <w:pPr>
              <w:spacing w:after="240" w:before="24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Accuracy is based on all lines being reported with no errors, resulting in an undisputed consolidated invoice. </w:t>
            </w:r>
          </w:p>
          <w:p w:rsidR="00000000" w:rsidDel="00000000" w:rsidP="00000000" w:rsidRDefault="00000000" w:rsidRPr="00000000" w14:paraId="00000053">
            <w:pPr>
              <w:spacing w:after="120" w:lineRule="auto"/>
              <w:rPr>
                <w:rFonts w:ascii="Arial" w:cs="Arial" w:eastAsia="Arial" w:hAnsi="Arial"/>
                <w:sz w:val="20"/>
                <w:szCs w:val="20"/>
              </w:rPr>
            </w:pPr>
            <w:r w:rsidDel="00000000" w:rsidR="00000000" w:rsidRPr="00000000">
              <w:rPr>
                <w:rtl w:val="0"/>
              </w:rPr>
            </w:r>
          </w:p>
        </w:tc>
        <w:tc>
          <w:tcPr/>
          <w:p w:rsidR="00000000" w:rsidDel="00000000" w:rsidP="00000000" w:rsidRDefault="00000000" w:rsidRPr="00000000" w14:paraId="00000054">
            <w:pPr>
              <w:spacing w:after="240" w:before="24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80% (4 out of 5) of monthly reports which are accurate over a 5 month period. Each monthly invoice carries 20% weighting</w:t>
            </w:r>
          </w:p>
        </w:tc>
        <w:tc>
          <w:tcPr/>
          <w:p w:rsidR="00000000" w:rsidDel="00000000" w:rsidP="00000000" w:rsidRDefault="00000000" w:rsidRPr="00000000" w14:paraId="00000055">
            <w:pPr>
              <w:spacing w:after="120" w:lineRule="auto"/>
              <w:ind w:left="95"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0.2% Service Credit gained for each percentage under the specified Service Level Performance Measure</w:t>
            </w:r>
          </w:p>
        </w:tc>
      </w:tr>
      <w:tr>
        <w:trPr>
          <w:cantSplit w:val="0"/>
          <w:trHeight w:val="1474" w:hRule="atLeast"/>
          <w:tblHeader w:val="0"/>
        </w:trPr>
        <w:tc>
          <w:tcPr/>
          <w:p w:rsidR="00000000" w:rsidDel="00000000" w:rsidP="00000000" w:rsidRDefault="00000000" w:rsidRPr="00000000" w14:paraId="00000056">
            <w:pPr>
              <w:spacing w:after="120" w:lineRule="auto"/>
              <w:ind w:left="61"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c>
          <w:tcPr/>
          <w:p w:rsidR="00000000" w:rsidDel="00000000" w:rsidP="00000000" w:rsidRDefault="00000000" w:rsidRPr="00000000" w14:paraId="00000057">
            <w:pPr>
              <w:spacing w:after="120" w:lineRule="auto"/>
              <w:ind w:left="95"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Vehicle traffic violations</w:t>
            </w:r>
          </w:p>
        </w:tc>
        <w:tc>
          <w:tcPr/>
          <w:p w:rsidR="00000000" w:rsidDel="00000000" w:rsidP="00000000" w:rsidRDefault="00000000" w:rsidRPr="00000000" w14:paraId="00000058">
            <w:pPr>
              <w:spacing w:after="240" w:before="24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Supplier payment of issued fines within initial permitted period set out by the penalties clerk and Supplier contacting Buyer on 100% of occasions within 48 hours to advise of correspondence, summons or fine issue, to enable the Buyer to appeal directly to the penalty clerk, where required</w:t>
            </w:r>
          </w:p>
        </w:tc>
        <w:tc>
          <w:tcPr/>
          <w:p w:rsidR="00000000" w:rsidDel="00000000" w:rsidP="00000000" w:rsidRDefault="00000000" w:rsidRPr="00000000" w14:paraId="00000059">
            <w:pPr>
              <w:spacing w:after="120" w:lineRule="auto"/>
              <w:ind w:left="95"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100%</w:t>
            </w:r>
          </w:p>
        </w:tc>
        <w:tc>
          <w:tcPr/>
          <w:p w:rsidR="00000000" w:rsidDel="00000000" w:rsidP="00000000" w:rsidRDefault="00000000" w:rsidRPr="00000000" w14:paraId="0000005A">
            <w:pPr>
              <w:spacing w:after="120" w:lineRule="auto"/>
              <w:ind w:left="95"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0.5% Service Credit gained for each percentage under the specified Service Level Performance Measure</w:t>
            </w:r>
          </w:p>
        </w:tc>
      </w:tr>
      <w:tr>
        <w:trPr>
          <w:cantSplit w:val="0"/>
          <w:trHeight w:val="1474" w:hRule="atLeast"/>
          <w:tblHeader w:val="0"/>
        </w:trPr>
        <w:tc>
          <w:tcPr/>
          <w:p w:rsidR="00000000" w:rsidDel="00000000" w:rsidP="00000000" w:rsidRDefault="00000000" w:rsidRPr="00000000" w14:paraId="0000005B">
            <w:pPr>
              <w:spacing w:after="120" w:lineRule="auto"/>
              <w:ind w:left="61"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c>
          <w:tcPr/>
          <w:p w:rsidR="00000000" w:rsidDel="00000000" w:rsidP="00000000" w:rsidRDefault="00000000" w:rsidRPr="00000000" w14:paraId="0000005C">
            <w:pPr>
              <w:spacing w:after="120" w:lineRule="auto"/>
              <w:ind w:left="95"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Social Value Review</w:t>
            </w:r>
          </w:p>
        </w:tc>
        <w:tc>
          <w:tcPr/>
          <w:p w:rsidR="00000000" w:rsidDel="00000000" w:rsidP="00000000" w:rsidRDefault="00000000" w:rsidRPr="00000000" w14:paraId="0000005D">
            <w:pPr>
              <w:spacing w:after="240" w:before="24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For contracts where a Further Competition took place or Direct Awards over £100,000 spend per annum, on-time submission of an annual Social Value Review no later than one month following the anniversary of the Call-Off Contract go-live date. </w:t>
            </w:r>
          </w:p>
        </w:tc>
        <w:tc>
          <w:tcPr/>
          <w:p w:rsidR="00000000" w:rsidDel="00000000" w:rsidP="00000000" w:rsidRDefault="00000000" w:rsidRPr="00000000" w14:paraId="0000005E">
            <w:pPr>
              <w:spacing w:after="120" w:lineRule="auto"/>
              <w:ind w:left="95"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100%</w:t>
            </w:r>
          </w:p>
        </w:tc>
        <w:tc>
          <w:tcPr/>
          <w:p w:rsidR="00000000" w:rsidDel="00000000" w:rsidP="00000000" w:rsidRDefault="00000000" w:rsidRPr="00000000" w14:paraId="0000005F">
            <w:pPr>
              <w:spacing w:after="120" w:lineRule="auto"/>
              <w:ind w:left="95"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N/A</w:t>
            </w:r>
          </w:p>
        </w:tc>
      </w:tr>
    </w:tbl>
    <w:p w:rsidR="00000000" w:rsidDel="00000000" w:rsidP="00000000" w:rsidRDefault="00000000" w:rsidRPr="00000000" w14:paraId="00000060">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61">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62">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63">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Threshold) - x% (actual Service Level performance)  </w:t>
            </w:r>
          </w:p>
        </w:tc>
        <w:tc>
          <w:tcPr/>
          <w:p w:rsidR="00000000" w:rsidDel="00000000" w:rsidP="00000000" w:rsidRDefault="00000000" w:rsidRPr="00000000" w14:paraId="00000064">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65">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multiplied by the Service Credit rate in the table above to calculate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66">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Threshold for </w:t>
            </w:r>
            <w:r w:rsidDel="00000000" w:rsidR="00000000" w:rsidRPr="00000000">
              <w:rPr>
                <w:rFonts w:ascii="Arial" w:cs="Arial" w:eastAsia="Arial" w:hAnsi="Arial"/>
                <w:b w:val="1"/>
                <w:sz w:val="24"/>
                <w:szCs w:val="24"/>
                <w:rtl w:val="0"/>
              </w:rPr>
              <w:t xml:space="preserve">Vehicle Availability</w:t>
            </w:r>
            <w:r w:rsidDel="00000000" w:rsidR="00000000" w:rsidRPr="00000000">
              <w:rPr>
                <w:rFonts w:ascii="Arial" w:cs="Arial" w:eastAsia="Arial" w:hAnsi="Arial"/>
                <w:sz w:val="24"/>
                <w:szCs w:val="24"/>
                <w:rtl w:val="0"/>
              </w:rPr>
              <w:t xml:space="preserve"> Service Level) minus 75% (e.g. actual performance achieved against this Service Level in a Service Period) </w:t>
            </w:r>
          </w:p>
          <w:p w:rsidR="00000000" w:rsidDel="00000000" w:rsidP="00000000" w:rsidRDefault="00000000" w:rsidRPr="00000000" w14:paraId="00000067">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68">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69">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percentage points multiplied by the rate of 0.5% (Service Credit gained for each percentage point under the specified Service Level Threshold for each Service Period) = 11.5% Service Credit gained. </w:t>
            </w:r>
          </w:p>
          <w:p w:rsidR="00000000" w:rsidDel="00000000" w:rsidP="00000000" w:rsidRDefault="00000000" w:rsidRPr="00000000" w14:paraId="0000006A">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Call-Off Contract Charges payable (e.g. £100,000) x 11.5% Service Credit gained = £11,500 Service Credits would be deducted from the next valid invoice payable by the Customer.</w:t>
            </w:r>
          </w:p>
          <w:p w:rsidR="00000000" w:rsidDel="00000000" w:rsidP="00000000" w:rsidRDefault="00000000" w:rsidRPr="00000000" w14:paraId="0000006B">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6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6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6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6F">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7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7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7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7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7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7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76">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7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7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7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7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7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7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4">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w:t>
    </w:r>
    <w:r w:rsidDel="00000000" w:rsidR="00000000" w:rsidRPr="00000000">
      <w:rPr>
        <w:rFonts w:ascii="Arial" w:cs="Arial" w:eastAsia="Arial" w:hAnsi="Arial"/>
        <w:sz w:val="20"/>
        <w:szCs w:val="20"/>
        <w:rtl w:val="0"/>
      </w:rPr>
      <w:t xml:space="preserve">RM6265 Vehicle Hire Solutions</w:t>
    </w:r>
    <w:r w:rsidDel="00000000" w:rsidR="00000000" w:rsidRPr="00000000">
      <w:rPr>
        <w:rtl w:val="0"/>
      </w:rPr>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8">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HjjGYr2LIHCfsTUz5WVpqUQe6g==">AMUW2mX+aK6yO58E2vlwp/zR8fPaoIwHORsL6KO0Q9NDAlsPUH3jW7isOVIN5Jpqr01UNfeB8p6X4jL1F9RjiPSuxSmxOzVEoYuECA1tHD1hTO1gwLDPZb+u7VaL+i9KZkvcKNMJWo8r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2020-03-30T20:42:00Z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